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E043A" w14:textId="75C9DF6B" w:rsidR="00BD6C01" w:rsidRDefault="00BD6C01" w:rsidP="00BD6C01">
      <w:pPr>
        <w:jc w:val="center"/>
        <w:rPr>
          <w:b/>
        </w:rPr>
      </w:pPr>
      <w:r>
        <w:rPr>
          <w:b/>
        </w:rPr>
        <w:t xml:space="preserve">Formazione e collaborazione nell’ambito delle analisi della </w:t>
      </w:r>
      <w:r w:rsidR="00F810B8">
        <w:rPr>
          <w:b/>
        </w:rPr>
        <w:t>Germinabilità</w:t>
      </w:r>
      <w:r>
        <w:rPr>
          <w:b/>
        </w:rPr>
        <w:t xml:space="preserve"> delle sementi</w:t>
      </w:r>
    </w:p>
    <w:p w14:paraId="65851ED4" w14:textId="77777777" w:rsidR="00BD6C01" w:rsidRDefault="00BD6C01" w:rsidP="00BD6C01">
      <w:pPr>
        <w:tabs>
          <w:tab w:val="center" w:pos="4819"/>
          <w:tab w:val="right" w:pos="9638"/>
        </w:tabs>
      </w:pPr>
      <w:r>
        <w:rPr>
          <w:b/>
        </w:rPr>
        <w:tab/>
      </w:r>
    </w:p>
    <w:p w14:paraId="3EFC8B39" w14:textId="77777777" w:rsidR="00BD6C01" w:rsidRDefault="00BD6C01" w:rsidP="00BD6C01">
      <w:pPr>
        <w:jc w:val="center"/>
      </w:pPr>
    </w:p>
    <w:p w14:paraId="7975EC3C" w14:textId="77777777" w:rsidR="00BD6C01" w:rsidRPr="00C67430" w:rsidRDefault="00BD6C01" w:rsidP="00BD6C01">
      <w:pPr>
        <w:jc w:val="center"/>
        <w:rPr>
          <w:b/>
        </w:rPr>
      </w:pPr>
      <w:r w:rsidRPr="00C67430">
        <w:rPr>
          <w:b/>
        </w:rPr>
        <w:t>Piano di formazione</w:t>
      </w:r>
    </w:p>
    <w:p w14:paraId="3BF4B488" w14:textId="77777777" w:rsidR="00BD6C01" w:rsidRDefault="00BD6C01" w:rsidP="00BD6C01">
      <w:pPr>
        <w:spacing w:before="120"/>
      </w:pPr>
    </w:p>
    <w:p w14:paraId="35BE8D43" w14:textId="5C8D0674" w:rsidR="00BD6C01" w:rsidRPr="005F7ADA" w:rsidRDefault="00BD6C01" w:rsidP="00BD6C01">
      <w:pPr>
        <w:spacing w:before="120"/>
      </w:pPr>
      <w:r w:rsidRPr="005F7ADA">
        <w:t xml:space="preserve">Il borsista verrà istruito da un punto di vista teorico e pratico alle analisi </w:t>
      </w:r>
      <w:r>
        <w:t xml:space="preserve">della </w:t>
      </w:r>
      <w:r w:rsidR="00F810B8">
        <w:t>Germinabilità</w:t>
      </w:r>
      <w:r>
        <w:t xml:space="preserve"> delle sementi</w:t>
      </w:r>
      <w:r w:rsidRPr="005F7ADA">
        <w:t>.</w:t>
      </w:r>
    </w:p>
    <w:p w14:paraId="6A3E2498" w14:textId="77777777" w:rsidR="00BD6C01" w:rsidRDefault="00BD6C01" w:rsidP="00BD6C01">
      <w:pPr>
        <w:spacing w:before="120"/>
      </w:pPr>
    </w:p>
    <w:p w14:paraId="6D0ED294" w14:textId="77777777" w:rsidR="00BD6C01" w:rsidRDefault="00BD6C01" w:rsidP="00BD6C01">
      <w:pPr>
        <w:spacing w:before="120"/>
      </w:pPr>
      <w:r>
        <w:t xml:space="preserve">La </w:t>
      </w:r>
      <w:r w:rsidRPr="00FF4020">
        <w:rPr>
          <w:b/>
        </w:rPr>
        <w:t>parte teorica</w:t>
      </w:r>
      <w:r>
        <w:t xml:space="preserve"> richiamerà concetti svolti nell’ambito dei corsi di studio relativi a: </w:t>
      </w:r>
    </w:p>
    <w:p w14:paraId="6CB15F2A" w14:textId="46DDFDF2" w:rsidR="00BD6C01" w:rsidRDefault="00BD6C01" w:rsidP="00C16E5E">
      <w:pPr>
        <w:numPr>
          <w:ilvl w:val="0"/>
          <w:numId w:val="2"/>
        </w:numPr>
        <w:spacing w:before="120"/>
        <w:ind w:left="714" w:hanging="357"/>
      </w:pPr>
      <w:r>
        <w:t xml:space="preserve">biologia vegetale (morfologia, cicli vitali, riproduzione sessuale, formazione del seme) </w:t>
      </w:r>
      <w:r w:rsidR="00C16E5E">
        <w:t xml:space="preserve">e </w:t>
      </w:r>
      <w:r>
        <w:t>sistematica</w:t>
      </w:r>
      <w:r w:rsidR="00C16E5E">
        <w:t>: nozione di Seme puro</w:t>
      </w:r>
      <w:r>
        <w:t xml:space="preserve">; </w:t>
      </w:r>
    </w:p>
    <w:p w14:paraId="77BAECDB" w14:textId="0393AE03" w:rsidR="00BD6C01" w:rsidRDefault="00BD6C01" w:rsidP="00C16E5E">
      <w:pPr>
        <w:pStyle w:val="Paragrafoelenco"/>
        <w:numPr>
          <w:ilvl w:val="0"/>
          <w:numId w:val="2"/>
        </w:numPr>
        <w:spacing w:before="120"/>
        <w:ind w:left="714" w:hanging="357"/>
        <w:contextualSpacing w:val="0"/>
      </w:pPr>
      <w:r>
        <w:t>aspetti della qualità delle sementi e in particolare della qualità fisi</w:t>
      </w:r>
      <w:r w:rsidR="00F810B8">
        <w:t>ologica</w:t>
      </w:r>
      <w:r>
        <w:t xml:space="preserve">: le determinazioni analitiche nel settore della </w:t>
      </w:r>
      <w:r w:rsidR="00F810B8">
        <w:t>Germinabilità e del Vigore del seme</w:t>
      </w:r>
      <w:r>
        <w:t>;</w:t>
      </w:r>
    </w:p>
    <w:p w14:paraId="2780952E" w14:textId="4D63FD50" w:rsidR="00BD6C01" w:rsidRDefault="00BD6C01" w:rsidP="00C16E5E">
      <w:pPr>
        <w:pStyle w:val="Paragrafoelenco"/>
        <w:numPr>
          <w:ilvl w:val="0"/>
          <w:numId w:val="2"/>
        </w:numPr>
        <w:spacing w:before="120"/>
        <w:ind w:left="714" w:hanging="357"/>
        <w:contextualSpacing w:val="0"/>
      </w:pPr>
      <w:r>
        <w:t>la certificazione delle sementi</w:t>
      </w:r>
      <w:r w:rsidR="00C16E5E">
        <w:t>;</w:t>
      </w:r>
    </w:p>
    <w:p w14:paraId="38C6E32B" w14:textId="765EA22D" w:rsidR="00BD6C01" w:rsidRDefault="00BD6C01" w:rsidP="00C16E5E">
      <w:pPr>
        <w:pStyle w:val="Paragrafoelenco"/>
        <w:numPr>
          <w:ilvl w:val="0"/>
          <w:numId w:val="2"/>
        </w:numPr>
        <w:spacing w:before="120"/>
        <w:ind w:left="714" w:hanging="357"/>
        <w:contextualSpacing w:val="0"/>
      </w:pPr>
      <w:r>
        <w:t>l’assicurazione delle qualità nel laboratorio di analisi sementi</w:t>
      </w:r>
    </w:p>
    <w:p w14:paraId="591D8046" w14:textId="77777777" w:rsidR="00BD6C01" w:rsidRDefault="00BD6C01" w:rsidP="00BD6C01">
      <w:pPr>
        <w:spacing w:before="120"/>
      </w:pPr>
    </w:p>
    <w:p w14:paraId="5BCEDADD" w14:textId="6F38B7E4" w:rsidR="00BD6C01" w:rsidRDefault="00BD6C01" w:rsidP="00BD6C01">
      <w:pPr>
        <w:spacing w:before="120"/>
      </w:pPr>
      <w:r>
        <w:t xml:space="preserve">La </w:t>
      </w:r>
      <w:r w:rsidRPr="00FF4020">
        <w:rPr>
          <w:b/>
        </w:rPr>
        <w:t>parte pratica</w:t>
      </w:r>
      <w:r>
        <w:t xml:space="preserve"> comporterà il training sulle principali procedure di laboratorio coinvolte nell’attività analitica:</w:t>
      </w:r>
    </w:p>
    <w:p w14:paraId="29AF3D88" w14:textId="0A4D03FF" w:rsidR="00BD6C01" w:rsidRDefault="00BD6C01" w:rsidP="00C16E5E">
      <w:pPr>
        <w:numPr>
          <w:ilvl w:val="0"/>
          <w:numId w:val="1"/>
        </w:numPr>
        <w:spacing w:before="120"/>
        <w:ind w:left="714" w:hanging="357"/>
      </w:pPr>
      <w:r>
        <w:t>principi di sicurezza in laboratorio</w:t>
      </w:r>
    </w:p>
    <w:p w14:paraId="479F12F2" w14:textId="34513DBD" w:rsidR="00F810B8" w:rsidRDefault="00F810B8" w:rsidP="00C16E5E">
      <w:pPr>
        <w:numPr>
          <w:ilvl w:val="0"/>
          <w:numId w:val="1"/>
        </w:numPr>
        <w:spacing w:before="120"/>
        <w:ind w:left="714" w:hanging="357"/>
      </w:pPr>
      <w:r>
        <w:t>precauzioni per la manipolazione dei semi trattati</w:t>
      </w:r>
    </w:p>
    <w:p w14:paraId="2BBA4218" w14:textId="673EF856" w:rsidR="00F810B8" w:rsidRDefault="00F810B8" w:rsidP="00C16E5E">
      <w:pPr>
        <w:numPr>
          <w:ilvl w:val="0"/>
          <w:numId w:val="1"/>
        </w:numPr>
        <w:spacing w:before="120"/>
        <w:ind w:left="714" w:hanging="357"/>
      </w:pPr>
      <w:r>
        <w:t>gestione dei campioni in laboratorio e nella conservazione</w:t>
      </w:r>
    </w:p>
    <w:p w14:paraId="70005486" w14:textId="51B4FC2E" w:rsidR="00F810B8" w:rsidRDefault="00F810B8" w:rsidP="00C16E5E">
      <w:pPr>
        <w:numPr>
          <w:ilvl w:val="0"/>
          <w:numId w:val="1"/>
        </w:numPr>
        <w:spacing w:before="120"/>
        <w:ind w:left="714" w:hanging="357"/>
      </w:pPr>
      <w:r>
        <w:t>verifiche dei substrati di analisi e monitoraggio delle condizioni di test</w:t>
      </w:r>
    </w:p>
    <w:p w14:paraId="7D5BC678" w14:textId="502BC228" w:rsidR="00F810B8" w:rsidRDefault="00F810B8" w:rsidP="00C16E5E">
      <w:pPr>
        <w:numPr>
          <w:ilvl w:val="0"/>
          <w:numId w:val="1"/>
        </w:numPr>
        <w:spacing w:before="120"/>
        <w:ind w:left="714" w:hanging="357"/>
      </w:pPr>
      <w:r>
        <w:t>allestimento delle prove di germinabilità di specie diverse</w:t>
      </w:r>
    </w:p>
    <w:p w14:paraId="20D3233C" w14:textId="511DDA7C" w:rsidR="00F810B8" w:rsidRDefault="00F810B8" w:rsidP="00C16E5E">
      <w:pPr>
        <w:numPr>
          <w:ilvl w:val="0"/>
          <w:numId w:val="1"/>
        </w:numPr>
        <w:spacing w:before="120"/>
        <w:ind w:left="714" w:hanging="357"/>
      </w:pPr>
      <w:r>
        <w:t>principi di valutazione dei germinelli</w:t>
      </w:r>
    </w:p>
    <w:p w14:paraId="3D4524EA" w14:textId="638D06F8" w:rsidR="00F810B8" w:rsidRDefault="00F810B8" w:rsidP="00C16E5E">
      <w:pPr>
        <w:numPr>
          <w:ilvl w:val="0"/>
          <w:numId w:val="1"/>
        </w:numPr>
        <w:spacing w:before="120"/>
        <w:ind w:left="714" w:hanging="357"/>
      </w:pPr>
      <w:r>
        <w:t>valutazione completa delle prove di germinabilità di semente di barbabietola da zucchero</w:t>
      </w:r>
    </w:p>
    <w:p w14:paraId="7A7FC985" w14:textId="53875822" w:rsidR="00BD6C01" w:rsidRDefault="00BD6C01" w:rsidP="00F810B8">
      <w:pPr>
        <w:spacing w:before="120"/>
      </w:pPr>
    </w:p>
    <w:p w14:paraId="1924AEEC" w14:textId="77777777" w:rsidR="00BD6C01" w:rsidRDefault="00BD6C01" w:rsidP="00C16E5E">
      <w:pPr>
        <w:spacing w:before="60"/>
      </w:pPr>
    </w:p>
    <w:p w14:paraId="2F576435" w14:textId="24FB7135" w:rsidR="00BD6C01" w:rsidRDefault="00BD6C01" w:rsidP="00BD6C01">
      <w:pPr>
        <w:spacing w:before="60"/>
      </w:pPr>
      <w:r>
        <w:t>Al termine del periodo di formazione sarà effettuata una verifica dell’apprendimento per i vari punti e in attestazione sarà rilasciata una dichiarazione da parte del responsabile della formazione.</w:t>
      </w:r>
    </w:p>
    <w:p w14:paraId="5D32CC1A" w14:textId="00CCF716" w:rsidR="00976F67" w:rsidRDefault="00976F67" w:rsidP="00BD6C01">
      <w:pPr>
        <w:spacing w:before="60"/>
      </w:pPr>
    </w:p>
    <w:p w14:paraId="522FC136" w14:textId="77777777" w:rsidR="00976F67" w:rsidRDefault="00976F67" w:rsidP="00BD6C01">
      <w:pPr>
        <w:spacing w:before="60"/>
      </w:pPr>
      <w:bookmarkStart w:id="0" w:name="_GoBack"/>
      <w:bookmarkEnd w:id="0"/>
    </w:p>
    <w:p w14:paraId="46AC223D" w14:textId="77777777" w:rsidR="00BD6C01" w:rsidRPr="00E67C64" w:rsidRDefault="00BD6C01" w:rsidP="00BD6C01">
      <w:pPr>
        <w:ind w:left="4500"/>
        <w:jc w:val="both"/>
      </w:pPr>
    </w:p>
    <w:p w14:paraId="038D511C" w14:textId="77777777" w:rsidR="003A7CCE" w:rsidRDefault="003A7CCE"/>
    <w:sectPr w:rsidR="003A7C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E5D60"/>
    <w:multiLevelType w:val="hybridMultilevel"/>
    <w:tmpl w:val="C918412A"/>
    <w:lvl w:ilvl="0" w:tplc="713A5E1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76B9A"/>
    <w:multiLevelType w:val="hybridMultilevel"/>
    <w:tmpl w:val="725C9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D7158"/>
    <w:multiLevelType w:val="hybridMultilevel"/>
    <w:tmpl w:val="2AD227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B7"/>
    <w:rsid w:val="003A7CCE"/>
    <w:rsid w:val="006C02B7"/>
    <w:rsid w:val="00741310"/>
    <w:rsid w:val="00976F67"/>
    <w:rsid w:val="00AA5217"/>
    <w:rsid w:val="00BD6C01"/>
    <w:rsid w:val="00C16E5E"/>
    <w:rsid w:val="00F8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8AB3"/>
  <w15:chartTrackingRefBased/>
  <w15:docId w15:val="{A2488E68-18D0-48CB-A134-18E59D37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Noli</dc:creator>
  <cp:keywords/>
  <dc:description/>
  <cp:lastModifiedBy>Enrico Noli</cp:lastModifiedBy>
  <cp:revision>4</cp:revision>
  <dcterms:created xsi:type="dcterms:W3CDTF">2021-04-18T06:51:00Z</dcterms:created>
  <dcterms:modified xsi:type="dcterms:W3CDTF">2021-05-24T08:51:00Z</dcterms:modified>
</cp:coreProperties>
</file>